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EC67668"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howingPlcHdr/>
        </w:sdtPr>
        <w:sdtContent>
          <w:r w:rsidR="004D4C19" w:rsidRPr="00767E7F">
            <w:rPr>
              <w:rStyle w:val="PlaceholderText"/>
            </w:rPr>
            <w:t>Click or tap here to enter text.</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4E6C6FB7"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howingPlcHdr/>
        </w:sdtPr>
        <w:sdtContent>
          <w:r w:rsidR="004D4C19" w:rsidRPr="00767E7F">
            <w:rPr>
              <w:rStyle w:val="PlaceholderText"/>
            </w:rPr>
            <w:t>Click or tap here to enter text.</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12"/>
          <w:footerReference w:type="default" r:id="rId13"/>
          <w:footerReference w:type="first" r:id="rId14"/>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r w:rsidR="00785B68" w14:paraId="2A6ECBAF" w14:textId="77777777">
        <w:tc>
          <w:tcPr>
            <w:tcW w:w="589" w:type="dxa"/>
            <w:shd w:val="clear" w:color="auto" w:fill="FFFFFF"/>
          </w:tcPr>
          <w:p w14:paraId="370F1DA9" w14:textId="77777777" w:rsidR="00645FD2" w:rsidRDefault="00645FD2">
            <w:pPr>
              <w:pStyle w:val="subnumber"/>
            </w:pPr>
            <w:r>
              <w:rPr>
                <w:color w:val="C00000"/>
              </w:rPr>
              <w:t>5A</w:t>
            </w:r>
          </w:p>
          <w:p w14:paraId="79559440" w14:textId="06377327" w:rsidR="00785B68" w:rsidRDefault="00785B68"/>
        </w:tc>
        <w:tc>
          <w:tcPr>
            <w:tcW w:w="8481" w:type="dxa"/>
            <w:shd w:val="clear" w:color="auto" w:fill="FFFFFF"/>
          </w:tcPr>
          <w:p w14:paraId="5E18B7C5" w14:textId="77777777" w:rsidR="00645FD2" w:rsidRDefault="00645FD2">
            <w:pPr>
              <w:pStyle w:val="BlockText"/>
            </w:pPr>
            <w:r>
              <w:rPr>
                <w:rFonts w:ascii="Arial" w:hAnsi="Arial" w:cs="Arial"/>
                <w:color w:val="C00000"/>
                <w:sz w:val="20"/>
                <w:szCs w:val="20"/>
              </w:rPr>
              <w:t>For Framework appointments, the Client may use performance information arising from this Contract, including quality of outputs, responsiveness, cost-control performance, programme performance, site attendance, variation/compensation event management and sub-consultant performance, for performance review and for informing future framework invitations, call-offs, workload allocation or participation in mini-competitions, subject to the applicable Framework Rules and procurement law.</w:t>
            </w:r>
          </w:p>
          <w:p w14:paraId="6325565B" w14:textId="66E79A56" w:rsidR="00785B68" w:rsidRDefault="00785B68"/>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lastRenderedPageBreak/>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535"/>
        <w:gridCol w:w="8381"/>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r w:rsidR="00785B68" w14:paraId="62B2BF96" w14:textId="77777777">
        <w:tc>
          <w:tcPr>
            <w:tcW w:w="434" w:type="dxa"/>
            <w:shd w:val="clear" w:color="auto" w:fill="FFFFFF"/>
          </w:tcPr>
          <w:p w14:paraId="6922BC13" w14:textId="77777777" w:rsidR="00645FD2" w:rsidRDefault="00645FD2">
            <w:pPr>
              <w:pStyle w:val="subnumber"/>
            </w:pPr>
            <w:r>
              <w:rPr>
                <w:color w:val="C00000"/>
              </w:rPr>
              <w:t>27A</w:t>
            </w:r>
          </w:p>
          <w:p w14:paraId="7788BE41" w14:textId="17362649" w:rsidR="00785B68" w:rsidRDefault="00785B68"/>
        </w:tc>
        <w:tc>
          <w:tcPr>
            <w:tcW w:w="8482" w:type="dxa"/>
            <w:shd w:val="clear" w:color="auto" w:fill="FFFFFF"/>
          </w:tcPr>
          <w:p w14:paraId="53AD228D" w14:textId="77777777" w:rsidR="00645FD2" w:rsidRDefault="00645FD2" w:rsidP="00B26CBA">
            <w:r>
              <w:rPr>
                <w:rFonts w:ascii="Arial" w:hAnsi="Arial" w:cs="Arial"/>
                <w:color w:val="C00000"/>
                <w:sz w:val="20"/>
                <w:szCs w:val="20"/>
              </w:rPr>
              <w:t xml:space="preserve">Any proposed substitute for a Key Team Member must be demonstrably equivalent or superior to the person originally proposed, having regard to qualifications, professional standing, relevant experience, seniority, availability, role suitability and the requirements of the Project. The Consultant shall provide such evidence as the Client reasonably requires </w:t>
            </w:r>
            <w:proofErr w:type="gramStart"/>
            <w:r>
              <w:rPr>
                <w:rFonts w:ascii="Arial" w:hAnsi="Arial" w:cs="Arial"/>
                <w:color w:val="C00000"/>
                <w:sz w:val="20"/>
                <w:szCs w:val="20"/>
              </w:rPr>
              <w:t>to assess</w:t>
            </w:r>
            <w:proofErr w:type="gramEnd"/>
            <w:r>
              <w:rPr>
                <w:rFonts w:ascii="Arial" w:hAnsi="Arial" w:cs="Arial"/>
                <w:color w:val="C00000"/>
                <w:sz w:val="20"/>
                <w:szCs w:val="20"/>
              </w:rPr>
              <w:t xml:space="preserve"> the proposed substitution.</w:t>
            </w:r>
          </w:p>
          <w:p w14:paraId="53F7C0F8" w14:textId="5270FD2A" w:rsidR="00785B68" w:rsidRDefault="00785B68"/>
        </w:tc>
      </w:tr>
      <w:tr w:rsidR="00785B68" w14:paraId="5F709B95" w14:textId="77777777">
        <w:tc>
          <w:tcPr>
            <w:tcW w:w="434" w:type="dxa"/>
            <w:shd w:val="clear" w:color="auto" w:fill="FFFFFF"/>
          </w:tcPr>
          <w:p w14:paraId="16323B5C" w14:textId="77777777" w:rsidR="00645FD2" w:rsidRDefault="00645FD2">
            <w:pPr>
              <w:pStyle w:val="subnumber"/>
            </w:pPr>
            <w:r>
              <w:rPr>
                <w:color w:val="C00000"/>
              </w:rPr>
              <w:t>27B</w:t>
            </w:r>
          </w:p>
          <w:p w14:paraId="7E6CC0FE" w14:textId="5314DAC7" w:rsidR="00785B68" w:rsidRDefault="00785B68"/>
        </w:tc>
        <w:tc>
          <w:tcPr>
            <w:tcW w:w="8482" w:type="dxa"/>
            <w:shd w:val="clear" w:color="auto" w:fill="FFFFFF"/>
          </w:tcPr>
          <w:p w14:paraId="43A8FD7B" w14:textId="77777777" w:rsidR="00645FD2" w:rsidRDefault="00645FD2" w:rsidP="009961EE">
            <w:r>
              <w:rPr>
                <w:rFonts w:ascii="Arial" w:hAnsi="Arial" w:cs="Arial"/>
                <w:color w:val="C00000"/>
                <w:sz w:val="20"/>
                <w:szCs w:val="20"/>
              </w:rPr>
              <w:t xml:space="preserve">The Consultant shall not reduce the seniority, availability, role allocation or project involvement of any Key Team </w:t>
            </w:r>
            <w:proofErr w:type="gramStart"/>
            <w:r>
              <w:rPr>
                <w:rFonts w:ascii="Arial" w:hAnsi="Arial" w:cs="Arial"/>
                <w:color w:val="C00000"/>
                <w:sz w:val="20"/>
                <w:szCs w:val="20"/>
              </w:rPr>
              <w:t>Member, or</w:t>
            </w:r>
            <w:proofErr w:type="gramEnd"/>
            <w:r>
              <w:rPr>
                <w:rFonts w:ascii="Arial" w:hAnsi="Arial" w:cs="Arial"/>
                <w:color w:val="C00000"/>
                <w:sz w:val="20"/>
                <w:szCs w:val="20"/>
              </w:rPr>
              <w:t xml:space="preserve"> materially alter the role of any named sub-consultant or specialist advisor identified as part of the Consultant's team, without the Client's prior written approval.</w:t>
            </w:r>
          </w:p>
          <w:p w14:paraId="2D34D8DF" w14:textId="78F755F1" w:rsidR="00785B68" w:rsidRDefault="00785B68"/>
        </w:tc>
      </w:tr>
    </w:tbl>
    <w:p w14:paraId="748FF695" w14:textId="46365B75" w:rsidR="006D0A10" w:rsidRDefault="006D0A10" w:rsidP="00287FBA">
      <w:pPr>
        <w:pStyle w:val="Heading6"/>
      </w:pPr>
      <w:bookmarkStart w:id="79" w:name="_Toc178592732"/>
      <w:r>
        <w:lastRenderedPageBreak/>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50"/>
        <w:gridCol w:w="8366"/>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r w:rsidR="00785B68" w14:paraId="6E3E21E7" w14:textId="77777777">
        <w:tc>
          <w:tcPr>
            <w:tcW w:w="547" w:type="dxa"/>
            <w:shd w:val="clear" w:color="auto" w:fill="FFFFFF"/>
          </w:tcPr>
          <w:p w14:paraId="31D723A7" w14:textId="77777777" w:rsidR="00645FD2" w:rsidRDefault="00645FD2">
            <w:pPr>
              <w:pStyle w:val="subnumber"/>
            </w:pPr>
            <w:r>
              <w:rPr>
                <w:color w:val="C00000"/>
              </w:rPr>
              <w:t>8</w:t>
            </w:r>
          </w:p>
          <w:p w14:paraId="7E0D8249" w14:textId="13378CED" w:rsidR="00785B68" w:rsidRDefault="00785B68"/>
        </w:tc>
        <w:tc>
          <w:tcPr>
            <w:tcW w:w="8369" w:type="dxa"/>
            <w:shd w:val="clear" w:color="auto" w:fill="FFFFFF"/>
          </w:tcPr>
          <w:p w14:paraId="34492D6E" w14:textId="77777777" w:rsidR="00645FD2" w:rsidRDefault="00645FD2">
            <w:pPr>
              <w:pStyle w:val="BlockText"/>
            </w:pPr>
            <w:r>
              <w:rPr>
                <w:rFonts w:ascii="Arial" w:hAnsi="Arial" w:cs="Arial"/>
                <w:color w:val="C00000"/>
                <w:sz w:val="20"/>
                <w:szCs w:val="20"/>
              </w:rPr>
              <w:t>The Consultant shall not appoint, replace, remove or materially alter the role or scope of any sub-consultant, specialist advisor or nominated resource relied upon for the Services without the Client's prior written approval. This includes, without limitation, any Quantity Surveyor, Project Supervisor Design Process, Building Services Engineer, Fire Engineer, Lift/Elevator Engineer or other specialist skill provider identified for the Project.</w:t>
            </w:r>
          </w:p>
          <w:p w14:paraId="674C1E95" w14:textId="2077F044" w:rsidR="00785B68" w:rsidRDefault="00785B68"/>
        </w:tc>
      </w:tr>
      <w:tr w:rsidR="00785B68" w14:paraId="77D7A528" w14:textId="77777777">
        <w:tc>
          <w:tcPr>
            <w:tcW w:w="547" w:type="dxa"/>
            <w:shd w:val="clear" w:color="auto" w:fill="FFFFFF"/>
          </w:tcPr>
          <w:p w14:paraId="1A0A144D" w14:textId="77777777" w:rsidR="00645FD2" w:rsidRDefault="00645FD2">
            <w:pPr>
              <w:pStyle w:val="subnumber"/>
            </w:pPr>
            <w:r>
              <w:rPr>
                <w:color w:val="C00000"/>
              </w:rPr>
              <w:t>9</w:t>
            </w:r>
          </w:p>
          <w:p w14:paraId="60A78AB6" w14:textId="69898E31" w:rsidR="00785B68" w:rsidRDefault="00785B68"/>
        </w:tc>
        <w:tc>
          <w:tcPr>
            <w:tcW w:w="8369" w:type="dxa"/>
            <w:shd w:val="clear" w:color="auto" w:fill="FFFFFF"/>
          </w:tcPr>
          <w:p w14:paraId="3B47BF96" w14:textId="77777777" w:rsidR="00645FD2" w:rsidRDefault="00645FD2">
            <w:pPr>
              <w:pStyle w:val="BlockText"/>
            </w:pPr>
            <w:r>
              <w:rPr>
                <w:rFonts w:ascii="Arial" w:hAnsi="Arial" w:cs="Arial"/>
                <w:color w:val="C00000"/>
                <w:sz w:val="20"/>
                <w:szCs w:val="20"/>
              </w:rPr>
              <w:t>The Consultant remains fully responsible for the performance, quality, accuracy, timeliness and completeness of all sub-consultant outputs, including cost advice, estimates, tender assessments, reports, certifications, records and recommendations. No sub-consultant output shall be submitted to the Client unless reviewed, validated and approved by the Consultant.</w:t>
            </w:r>
          </w:p>
          <w:p w14:paraId="16814242" w14:textId="753CDF19" w:rsidR="00785B68" w:rsidRDefault="00785B68"/>
        </w:tc>
      </w:tr>
      <w:tr w:rsidR="00785B68" w14:paraId="4D0AF810" w14:textId="77777777">
        <w:tc>
          <w:tcPr>
            <w:tcW w:w="547" w:type="dxa"/>
            <w:shd w:val="clear" w:color="auto" w:fill="FFFFFF"/>
          </w:tcPr>
          <w:p w14:paraId="488509CE" w14:textId="77777777" w:rsidR="00645FD2" w:rsidRDefault="00645FD2">
            <w:pPr>
              <w:pStyle w:val="subnumber"/>
            </w:pPr>
            <w:r>
              <w:rPr>
                <w:color w:val="C00000"/>
              </w:rPr>
              <w:t>10</w:t>
            </w:r>
          </w:p>
          <w:p w14:paraId="26E7DECD" w14:textId="08AAE401" w:rsidR="00785B68" w:rsidRDefault="00785B68"/>
        </w:tc>
        <w:tc>
          <w:tcPr>
            <w:tcW w:w="8369" w:type="dxa"/>
            <w:shd w:val="clear" w:color="auto" w:fill="FFFFFF"/>
          </w:tcPr>
          <w:p w14:paraId="509FBF9E" w14:textId="77777777" w:rsidR="00645FD2" w:rsidRDefault="00645FD2">
            <w:pPr>
              <w:pStyle w:val="BlockText"/>
            </w:pPr>
            <w:r>
              <w:rPr>
                <w:rFonts w:ascii="Arial" w:hAnsi="Arial" w:cs="Arial"/>
                <w:color w:val="C00000"/>
                <w:sz w:val="20"/>
                <w:szCs w:val="20"/>
              </w:rPr>
              <w:t>The Client may require nominated sub-consultants or specialist advisors, including the Quantity Surveyor, to attend design reviews, tender reviews, cost reviews, performance meetings, PRB preparation meetings, site or handback meetings, or lessons-learned reviews where reasonably required for the Services.</w:t>
            </w:r>
          </w:p>
          <w:p w14:paraId="285B2E46" w14:textId="2544849A" w:rsidR="00785B68" w:rsidRDefault="00785B68"/>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lastRenderedPageBreak/>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lastRenderedPageBreak/>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lastRenderedPageBreak/>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s entitlement to an adjustment to the Fee for 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lastRenderedPageBreak/>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r w:rsidR="00785B68" w14:paraId="0044BC92" w14:textId="77777777">
        <w:tc>
          <w:tcPr>
            <w:tcW w:w="589" w:type="dxa"/>
            <w:shd w:val="clear" w:color="auto" w:fill="FFFFFF"/>
          </w:tcPr>
          <w:p w14:paraId="262DBDB9" w14:textId="77777777" w:rsidR="00645FD2" w:rsidRDefault="00645FD2">
            <w:pPr>
              <w:pStyle w:val="subnumber"/>
            </w:pPr>
            <w:r>
              <w:rPr>
                <w:color w:val="C00000"/>
              </w:rPr>
              <w:t>10</w:t>
            </w:r>
          </w:p>
          <w:p w14:paraId="38DB6657" w14:textId="57AD9225" w:rsidR="00785B68" w:rsidRDefault="00785B68"/>
        </w:tc>
        <w:tc>
          <w:tcPr>
            <w:tcW w:w="8329" w:type="dxa"/>
            <w:shd w:val="clear" w:color="auto" w:fill="FFFFFF"/>
          </w:tcPr>
          <w:p w14:paraId="41170791" w14:textId="77777777" w:rsidR="00645FD2" w:rsidRDefault="00645FD2">
            <w:pPr>
              <w:pStyle w:val="BlockText"/>
            </w:pPr>
            <w:r>
              <w:rPr>
                <w:rFonts w:ascii="Arial" w:hAnsi="Arial" w:cs="Arial"/>
                <w:color w:val="C00000"/>
                <w:sz w:val="20"/>
                <w:szCs w:val="20"/>
              </w:rPr>
              <w:t xml:space="preserve">The Consultant shall ensure that all estimates, cost reports, tender reports, variation or compensation event assessments, final account reports and recommendations are evidence-based and suitable for Client review and, where required, Pyrite Resolution Board consideration. Such outputs shall include sufficient explanation of assumptions, quantities, </w:t>
            </w:r>
            <w:r>
              <w:rPr>
                <w:rFonts w:ascii="Arial" w:hAnsi="Arial" w:cs="Arial"/>
                <w:color w:val="C00000"/>
                <w:sz w:val="20"/>
                <w:szCs w:val="20"/>
              </w:rPr>
              <w:lastRenderedPageBreak/>
              <w:t>rates, preliminaries, risk allowances, benchmark comparisons, variance from estimates and value-for-money implications to support the recommendation made.</w:t>
            </w:r>
          </w:p>
          <w:p w14:paraId="53F1D9FE" w14:textId="5DE1F8EA" w:rsidR="00785B68" w:rsidRDefault="00785B68"/>
        </w:tc>
      </w:tr>
      <w:tr w:rsidR="00785B68" w14:paraId="7D9806A8" w14:textId="77777777">
        <w:tc>
          <w:tcPr>
            <w:tcW w:w="589" w:type="dxa"/>
            <w:shd w:val="clear" w:color="auto" w:fill="FFFFFF"/>
          </w:tcPr>
          <w:p w14:paraId="63214AE8" w14:textId="77777777" w:rsidR="00645FD2" w:rsidRDefault="00645FD2">
            <w:pPr>
              <w:pStyle w:val="subnumber"/>
            </w:pPr>
            <w:r>
              <w:rPr>
                <w:color w:val="C00000"/>
              </w:rPr>
              <w:lastRenderedPageBreak/>
              <w:t>11</w:t>
            </w:r>
          </w:p>
          <w:p w14:paraId="6802D19A" w14:textId="674B6658" w:rsidR="00785B68" w:rsidRDefault="00785B68"/>
        </w:tc>
        <w:tc>
          <w:tcPr>
            <w:tcW w:w="8329" w:type="dxa"/>
            <w:shd w:val="clear" w:color="auto" w:fill="FFFFFF"/>
          </w:tcPr>
          <w:p w14:paraId="1E2F5C03" w14:textId="77777777" w:rsidR="00645FD2" w:rsidRDefault="00645FD2">
            <w:pPr>
              <w:pStyle w:val="BlockText"/>
            </w:pPr>
            <w:r>
              <w:rPr>
                <w:rFonts w:ascii="Arial" w:hAnsi="Arial" w:cs="Arial"/>
                <w:color w:val="C00000"/>
                <w:sz w:val="20"/>
                <w:szCs w:val="20"/>
              </w:rPr>
              <w:t>The Consultant shall not recommend acceptance of a tender, Compensation Event, Delay Event, variation or adjustment to the Contract Sum without a written assessment of entitlement, causation, cost, programme impact, supporting records, Quantity Surveyor input and value-for-money implications.</w:t>
            </w:r>
          </w:p>
          <w:p w14:paraId="4F2FF35D" w14:textId="03BA53D9" w:rsidR="00785B68" w:rsidRDefault="00785B68"/>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lastRenderedPageBreak/>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5"/>
      <w:headerReference w:type="default" r:id="rId16"/>
      <w:footerReference w:type="default" r:id="rId17"/>
      <w:headerReference w:type="first" r:id="rId18"/>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30411" w14:textId="77777777" w:rsidR="003230E7" w:rsidRDefault="003230E7">
      <w:r>
        <w:separator/>
      </w:r>
    </w:p>
  </w:endnote>
  <w:endnote w:type="continuationSeparator" w:id="0">
    <w:p w14:paraId="596F4417" w14:textId="77777777" w:rsidR="003230E7" w:rsidRDefault="0032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A8342" w14:textId="77777777" w:rsidR="003230E7" w:rsidRDefault="003230E7">
      <w:r>
        <w:separator/>
      </w:r>
    </w:p>
  </w:footnote>
  <w:footnote w:type="continuationSeparator" w:id="0">
    <w:p w14:paraId="24F6D96E" w14:textId="77777777" w:rsidR="003230E7" w:rsidRDefault="00323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890069276">
    <w:abstractNumId w:val="7"/>
  </w:num>
  <w:num w:numId="2" w16cid:durableId="1793208488">
    <w:abstractNumId w:val="6"/>
  </w:num>
  <w:num w:numId="3" w16cid:durableId="13381581">
    <w:abstractNumId w:val="3"/>
  </w:num>
  <w:num w:numId="4" w16cid:durableId="1614895985">
    <w:abstractNumId w:val="9"/>
  </w:num>
  <w:num w:numId="5" w16cid:durableId="1531920040">
    <w:abstractNumId w:val="4"/>
  </w:num>
  <w:num w:numId="6" w16cid:durableId="176891558">
    <w:abstractNumId w:val="8"/>
  </w:num>
  <w:num w:numId="7" w16cid:durableId="1420905848">
    <w:abstractNumId w:val="5"/>
  </w:num>
  <w:num w:numId="8" w16cid:durableId="1619483331">
    <w:abstractNumId w:val="0"/>
  </w:num>
  <w:num w:numId="9" w16cid:durableId="383409166">
    <w:abstractNumId w:val="10"/>
  </w:num>
  <w:num w:numId="10" w16cid:durableId="1938052789">
    <w:abstractNumId w:val="1"/>
  </w:num>
  <w:num w:numId="11" w16cid:durableId="1742291371">
    <w:abstractNumId w:val="2"/>
  </w:num>
  <w:num w:numId="12" w16cid:durableId="107763389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4DCB"/>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230E7"/>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4F6CE1"/>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45FD2"/>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5B68"/>
    <w:rsid w:val="007864ED"/>
    <w:rsid w:val="00791D2E"/>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13C5F"/>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83196"/>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2B8204DC-5E70-40D9-BFE8-140C92109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4F6CE1"/>
    <w:rsid w:val="00530B89"/>
    <w:rsid w:val="00541AF1"/>
    <w:rsid w:val="00582DEE"/>
    <w:rsid w:val="005E092F"/>
    <w:rsid w:val="005F515C"/>
    <w:rsid w:val="00642D0C"/>
    <w:rsid w:val="0067567B"/>
    <w:rsid w:val="006825D8"/>
    <w:rsid w:val="006B1EE2"/>
    <w:rsid w:val="0088022D"/>
    <w:rsid w:val="008C745F"/>
    <w:rsid w:val="0092037A"/>
    <w:rsid w:val="00A47E6C"/>
    <w:rsid w:val="00B71F0A"/>
    <w:rsid w:val="00BB37D9"/>
    <w:rsid w:val="00C80C12"/>
    <w:rsid w:val="00C83196"/>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2f2ebc-8758-4a8b-8378-033b75ca0a20">
      <Terms xmlns="http://schemas.microsoft.com/office/infopath/2007/PartnerControls"/>
    </lcf76f155ced4ddcb4097134ff3c332f>
    <TaxCatchAll xmlns="c5c7d6da-bc8f-4da1-a685-f9482f66d098"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B82B843-972E-4A17-B568-228D0416A5E1}"/>
</file>

<file path=customXml/itemProps2.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customXml/itemProps3.xml><?xml version="1.0" encoding="utf-8"?>
<ds:datastoreItem xmlns:ds="http://schemas.openxmlformats.org/officeDocument/2006/customXml" ds:itemID="{D9640E99-50A2-4382-AAA8-09B522A745BA}">
  <ds:schemaRefs>
    <ds:schemaRef ds:uri="http://schemas.microsoft.com/sharepoint/v3/contenttype/forms"/>
  </ds:schemaRefs>
</ds:datastoreItem>
</file>

<file path=customXml/itemProps4.xml><?xml version="1.0" encoding="utf-8"?>
<ds:datastoreItem xmlns:ds="http://schemas.openxmlformats.org/officeDocument/2006/customXml" ds:itemID="{47A4556A-707A-4381-9F4B-4EF804951ACF}">
  <ds:schemaRefs>
    <ds:schemaRef ds:uri="http://schemas.microsoft.com/office/2006/metadata/properties"/>
    <ds:schemaRef ds:uri="http://schemas.microsoft.com/office/infopath/2007/PartnerControls"/>
    <ds:schemaRef ds:uri="4f2f2ebc-8758-4a8b-8378-033b75ca0a20"/>
    <ds:schemaRef ds:uri="c5c7d6da-bc8f-4da1-a685-f9482f66d098"/>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6213</Words>
  <Characters>32873</Characters>
  <Application>Microsoft Office Word</Application>
  <DocSecurity>0</DocSecurity>
  <Lines>1060</Lines>
  <Paragraphs>831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38255</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Lynch</dc:creator>
  <cp:keywords/>
  <dc:description/>
  <cp:lastModifiedBy>Martin Lynch</cp:lastModifiedBy>
  <cp:revision>4</cp:revision>
  <dcterms:created xsi:type="dcterms:W3CDTF">2026-05-12T09:17:00Z</dcterms:created>
  <dcterms:modified xsi:type="dcterms:W3CDTF">2026-06-10T10:30:00Z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y fmtid="{D5CDD505-2E9C-101B-9397-08002B2CF9AE}" pid="3" name="MediaServiceImageTags">
    <vt:lpwstr/>
  </property>
</Properties>
</file>